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03" w:rsidRPr="00D515D2" w:rsidRDefault="00D515D2" w:rsidP="00D515D2">
      <w:pPr>
        <w:jc w:val="center"/>
        <w:rPr>
          <w:rFonts w:ascii="Times New Roman" w:hAnsi="Times New Roman" w:cs="Times New Roman"/>
          <w:b/>
          <w:sz w:val="28"/>
        </w:rPr>
      </w:pPr>
      <w:r w:rsidRPr="00D515D2">
        <w:rPr>
          <w:rFonts w:ascii="Times New Roman" w:hAnsi="Times New Roman" w:cs="Times New Roman"/>
          <w:b/>
          <w:sz w:val="28"/>
        </w:rPr>
        <w:t>Javítóvizsga</w:t>
      </w:r>
    </w:p>
    <w:p w:rsidR="00D515D2" w:rsidRPr="00D515D2" w:rsidRDefault="00D515D2" w:rsidP="00D515D2">
      <w:pPr>
        <w:contextualSpacing/>
        <w:jc w:val="center"/>
        <w:rPr>
          <w:rFonts w:ascii="Times New Roman" w:hAnsi="Times New Roman" w:cs="Times New Roman"/>
          <w:sz w:val="24"/>
        </w:rPr>
      </w:pPr>
      <w:r w:rsidRPr="00D515D2">
        <w:rPr>
          <w:rFonts w:ascii="Times New Roman" w:hAnsi="Times New Roman" w:cs="Times New Roman"/>
          <w:sz w:val="24"/>
        </w:rPr>
        <w:t>Irodalom</w:t>
      </w:r>
    </w:p>
    <w:p w:rsidR="00D515D2" w:rsidRPr="00D515D2" w:rsidRDefault="00D515D2" w:rsidP="00D515D2">
      <w:pPr>
        <w:contextualSpacing/>
        <w:jc w:val="center"/>
        <w:rPr>
          <w:rFonts w:ascii="Times New Roman" w:hAnsi="Times New Roman" w:cs="Times New Roman"/>
          <w:sz w:val="24"/>
        </w:rPr>
      </w:pPr>
      <w:r w:rsidRPr="00D515D2">
        <w:rPr>
          <w:rFonts w:ascii="Times New Roman" w:hAnsi="Times New Roman" w:cs="Times New Roman"/>
          <w:sz w:val="24"/>
        </w:rPr>
        <w:t>11. évfolyam</w:t>
      </w:r>
    </w:p>
    <w:p w:rsidR="00D515D2" w:rsidRPr="00D515D2" w:rsidRDefault="00D515D2" w:rsidP="00D515D2">
      <w:pPr>
        <w:jc w:val="both"/>
        <w:rPr>
          <w:rFonts w:ascii="Times New Roman" w:hAnsi="Times New Roman" w:cs="Times New Roman"/>
          <w:sz w:val="24"/>
        </w:rPr>
      </w:pPr>
    </w:p>
    <w:p w:rsidR="00D515D2" w:rsidRDefault="00D515D2">
      <w:pPr>
        <w:rPr>
          <w:rFonts w:ascii="Times New Roman" w:hAnsi="Times New Roman" w:cs="Times New Roman"/>
          <w:sz w:val="24"/>
        </w:rPr>
      </w:pPr>
    </w:p>
    <w:p w:rsidR="00D515D2" w:rsidRDefault="00D515D2" w:rsidP="00D515D2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Vörösmarty lírája</w:t>
      </w:r>
    </w:p>
    <w:p w:rsidR="00D515D2" w:rsidRDefault="00D515D2" w:rsidP="00D515D2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Vörösmarty epikája (Csongor és Tünde)</w:t>
      </w:r>
    </w:p>
    <w:p w:rsidR="00D515D2" w:rsidRPr="00D515D2" w:rsidRDefault="00D515D2" w:rsidP="00D515D2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D515D2">
        <w:rPr>
          <w:rFonts w:ascii="Times New Roman" w:hAnsi="Times New Roman" w:cs="Times New Roman"/>
          <w:sz w:val="24"/>
        </w:rPr>
        <w:t>Petőfi Sándor első korszaka</w:t>
      </w:r>
    </w:p>
    <w:p w:rsidR="00D515D2" w:rsidRPr="00D515D2" w:rsidRDefault="00D515D2" w:rsidP="00D515D2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D515D2">
        <w:rPr>
          <w:rFonts w:ascii="Times New Roman" w:hAnsi="Times New Roman" w:cs="Times New Roman"/>
          <w:sz w:val="24"/>
        </w:rPr>
        <w:t xml:space="preserve">Petőfi Sándor második </w:t>
      </w:r>
      <w:r w:rsidRPr="00D515D2">
        <w:rPr>
          <w:rFonts w:ascii="Times New Roman" w:hAnsi="Times New Roman" w:cs="Times New Roman"/>
          <w:sz w:val="24"/>
        </w:rPr>
        <w:t>korsz</w:t>
      </w:r>
      <w:r w:rsidRPr="00D515D2">
        <w:rPr>
          <w:rFonts w:ascii="Times New Roman" w:hAnsi="Times New Roman" w:cs="Times New Roman"/>
          <w:sz w:val="24"/>
        </w:rPr>
        <w:t>a</w:t>
      </w:r>
      <w:r w:rsidRPr="00D515D2">
        <w:rPr>
          <w:rFonts w:ascii="Times New Roman" w:hAnsi="Times New Roman" w:cs="Times New Roman"/>
          <w:sz w:val="24"/>
        </w:rPr>
        <w:t>ka</w:t>
      </w:r>
    </w:p>
    <w:p w:rsidR="00D515D2" w:rsidRPr="00D515D2" w:rsidRDefault="00D515D2" w:rsidP="00D515D2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D515D2">
        <w:rPr>
          <w:rFonts w:ascii="Times New Roman" w:hAnsi="Times New Roman" w:cs="Times New Roman"/>
          <w:sz w:val="24"/>
        </w:rPr>
        <w:t>Petőfi Sándor harmadik korszaka</w:t>
      </w:r>
    </w:p>
    <w:p w:rsidR="00D515D2" w:rsidRPr="00D515D2" w:rsidRDefault="00D515D2" w:rsidP="00D515D2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D515D2">
        <w:rPr>
          <w:rFonts w:ascii="Times New Roman" w:hAnsi="Times New Roman" w:cs="Times New Roman"/>
          <w:sz w:val="24"/>
        </w:rPr>
        <w:t>Arany János epikája (Toldi estéje)</w:t>
      </w:r>
    </w:p>
    <w:p w:rsidR="00D515D2" w:rsidRDefault="00D515D2" w:rsidP="00D515D2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D515D2">
        <w:rPr>
          <w:rFonts w:ascii="Times New Roman" w:hAnsi="Times New Roman" w:cs="Times New Roman"/>
          <w:sz w:val="24"/>
        </w:rPr>
        <w:t>Arany balladái</w:t>
      </w:r>
    </w:p>
    <w:p w:rsidR="00D515D2" w:rsidRDefault="00D515D2" w:rsidP="00D515D2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Arany lírája</w:t>
      </w:r>
    </w:p>
    <w:p w:rsidR="00D515D2" w:rsidRDefault="00D515D2" w:rsidP="00D515D2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modernség és stílusirányzatai</w:t>
      </w:r>
    </w:p>
    <w:p w:rsidR="00D515D2" w:rsidRDefault="00D515D2" w:rsidP="00D515D2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modern dráma (Ibsen, Csehov)</w:t>
      </w:r>
    </w:p>
    <w:p w:rsidR="00D515D2" w:rsidRDefault="00D515D2" w:rsidP="00D515D2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orosz realizmus (Gogol, Tolsztoj, Dosztojevszkij)</w:t>
      </w:r>
    </w:p>
    <w:p w:rsidR="00D515D2" w:rsidRDefault="00D515D2" w:rsidP="00D515D2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francia szimbolista líra (Baudelaire, Verlaine, Rimbaud)</w:t>
      </w:r>
    </w:p>
    <w:p w:rsidR="00D515D2" w:rsidRDefault="00D515D2" w:rsidP="00D515D2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Mikszáth Kálmán kisepikája (Bede Anna tartozása, Az a fekete folt, Tímár Zsófi özvegysége)</w:t>
      </w:r>
    </w:p>
    <w:p w:rsidR="00D515D2" w:rsidRDefault="00D515D2" w:rsidP="00D515D2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Mikszáth Kálmán nagyepikája (Beszterce ostroma)</w:t>
      </w:r>
    </w:p>
    <w:p w:rsidR="00D515D2" w:rsidRDefault="00D515D2" w:rsidP="00D515D2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Madách Imre: a történelmi színek szerepe és felépítése Az ember tragédiájában</w:t>
      </w:r>
    </w:p>
    <w:p w:rsidR="00D515D2" w:rsidRDefault="00D515D2" w:rsidP="00D515D2">
      <w:pPr>
        <w:pStyle w:val="Listaszerbekezds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Madách Imre: </w:t>
      </w:r>
      <w:r>
        <w:rPr>
          <w:rFonts w:ascii="Times New Roman" w:hAnsi="Times New Roman" w:cs="Times New Roman"/>
          <w:sz w:val="24"/>
        </w:rPr>
        <w:t>Ádám és Éva alakváltozatai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Az ember tragédiájában</w:t>
      </w:r>
    </w:p>
    <w:p w:rsidR="00D515D2" w:rsidRPr="00D515D2" w:rsidRDefault="00D515D2" w:rsidP="00D515D2">
      <w:pPr>
        <w:spacing w:line="360" w:lineRule="auto"/>
        <w:ind w:left="360"/>
        <w:rPr>
          <w:rFonts w:ascii="Times New Roman" w:hAnsi="Times New Roman" w:cs="Times New Roman"/>
          <w:sz w:val="24"/>
        </w:rPr>
      </w:pPr>
    </w:p>
    <w:p w:rsidR="00D515D2" w:rsidRPr="00D515D2" w:rsidRDefault="00D515D2" w:rsidP="00D515D2">
      <w:pPr>
        <w:rPr>
          <w:rFonts w:ascii="Times New Roman" w:hAnsi="Times New Roman" w:cs="Times New Roman"/>
          <w:sz w:val="24"/>
        </w:rPr>
      </w:pPr>
    </w:p>
    <w:p w:rsidR="00D515D2" w:rsidRPr="00D515D2" w:rsidRDefault="00D515D2">
      <w:pPr>
        <w:rPr>
          <w:rFonts w:ascii="Times New Roman" w:hAnsi="Times New Roman" w:cs="Times New Roman"/>
          <w:sz w:val="24"/>
        </w:rPr>
      </w:pPr>
    </w:p>
    <w:sectPr w:rsidR="00D515D2" w:rsidRPr="00D5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116F"/>
    <w:multiLevelType w:val="hybridMultilevel"/>
    <w:tmpl w:val="13FAB2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3DA"/>
    <w:multiLevelType w:val="hybridMultilevel"/>
    <w:tmpl w:val="D78A68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6A04"/>
    <w:multiLevelType w:val="hybridMultilevel"/>
    <w:tmpl w:val="B862FC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D2"/>
    <w:rsid w:val="008C0A03"/>
    <w:rsid w:val="00D5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5D25"/>
  <w15:chartTrackingRefBased/>
  <w15:docId w15:val="{F4E044E6-4165-49D4-BDB4-2376B62B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1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dcterms:created xsi:type="dcterms:W3CDTF">2024-07-01T07:14:00Z</dcterms:created>
  <dcterms:modified xsi:type="dcterms:W3CDTF">2024-07-01T07:24:00Z</dcterms:modified>
</cp:coreProperties>
</file>